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99A7" w14:textId="77777777" w:rsidR="00CE3993" w:rsidRDefault="00CE3993"/>
    <w:p w14:paraId="17A18791" w14:textId="77777777" w:rsidR="00CE3993" w:rsidRDefault="00CE3993"/>
    <w:p w14:paraId="2ADA8EBC" w14:textId="77777777" w:rsidR="00CE3993" w:rsidRDefault="00CE3993"/>
    <w:p w14:paraId="1DA27999" w14:textId="77777777" w:rsidR="00CE3993" w:rsidRDefault="00CE3993"/>
    <w:p w14:paraId="7D1F9801" w14:textId="77777777" w:rsidR="00CE3993" w:rsidRDefault="00CE3993"/>
    <w:p w14:paraId="40174BC2" w14:textId="77777777" w:rsidR="00CE3993" w:rsidRDefault="00CE3993"/>
    <w:p w14:paraId="58C232CF" w14:textId="77777777" w:rsidR="00CE3993" w:rsidRDefault="00CE3993"/>
    <w:p w14:paraId="2D24072B" w14:textId="77777777" w:rsidR="001B6B30" w:rsidRDefault="00CE3993" w:rsidP="00CE3993">
      <w:pPr>
        <w:jc w:val="center"/>
        <w:rPr>
          <w:b/>
          <w:bCs/>
          <w:sz w:val="32"/>
          <w:szCs w:val="28"/>
        </w:rPr>
      </w:pPr>
      <w:r>
        <w:rPr>
          <w:noProof/>
          <w14:ligatures w14:val="standardContextual"/>
        </w:rPr>
        <w:drawing>
          <wp:anchor distT="0" distB="0" distL="114300" distR="114300" simplePos="0" relativeHeight="251658240" behindDoc="0" locked="0" layoutInCell="1" allowOverlap="1" wp14:anchorId="0D61B076" wp14:editId="77BB63B9">
            <wp:simplePos x="0" y="0"/>
            <wp:positionH relativeFrom="margin">
              <wp:align>center</wp:align>
            </wp:positionH>
            <wp:positionV relativeFrom="page">
              <wp:posOffset>485775</wp:posOffset>
            </wp:positionV>
            <wp:extent cx="2190750" cy="1376680"/>
            <wp:effectExtent l="0" t="0" r="0" b="0"/>
            <wp:wrapSquare wrapText="bothSides"/>
            <wp:docPr id="710632145" name="Picture 710632145"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32145" name="Picture 1" descr="A logo for a colle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376680"/>
                    </a:xfrm>
                    <a:prstGeom prst="rect">
                      <a:avLst/>
                    </a:prstGeom>
                  </pic:spPr>
                </pic:pic>
              </a:graphicData>
            </a:graphic>
          </wp:anchor>
        </w:drawing>
      </w:r>
      <w:r>
        <w:rPr>
          <w:b/>
          <w:bCs/>
          <w:sz w:val="32"/>
          <w:szCs w:val="28"/>
        </w:rPr>
        <w:t>Consumer Information and Other Notifications</w:t>
      </w:r>
    </w:p>
    <w:p w14:paraId="5A33B989" w14:textId="2CAC4D0E" w:rsidR="00CE3993" w:rsidRDefault="00CE3993" w:rsidP="00CE3993">
      <w:pPr>
        <w:jc w:val="center"/>
        <w:rPr>
          <w:sz w:val="32"/>
          <w:szCs w:val="28"/>
        </w:rPr>
      </w:pPr>
      <w:r>
        <w:rPr>
          <w:b/>
          <w:bCs/>
          <w:sz w:val="32"/>
          <w:szCs w:val="28"/>
        </w:rPr>
        <w:t>202</w:t>
      </w:r>
      <w:r w:rsidR="00346758">
        <w:rPr>
          <w:b/>
          <w:bCs/>
          <w:sz w:val="32"/>
          <w:szCs w:val="28"/>
        </w:rPr>
        <w:t>4</w:t>
      </w:r>
      <w:r>
        <w:rPr>
          <w:b/>
          <w:bCs/>
          <w:sz w:val="32"/>
          <w:szCs w:val="28"/>
        </w:rPr>
        <w:t>-202</w:t>
      </w:r>
      <w:r w:rsidR="00346758">
        <w:rPr>
          <w:b/>
          <w:bCs/>
          <w:sz w:val="32"/>
          <w:szCs w:val="28"/>
        </w:rPr>
        <w:t>5</w:t>
      </w:r>
    </w:p>
    <w:p w14:paraId="7CCE3447" w14:textId="77777777" w:rsidR="00CE3993" w:rsidRDefault="00CE3993" w:rsidP="00CE3993"/>
    <w:p w14:paraId="02D6A0C1" w14:textId="65E331DF" w:rsidR="00707BEB" w:rsidRPr="00707BEB" w:rsidRDefault="00CE3993" w:rsidP="00707BEB">
      <w:pPr>
        <w:ind w:left="360"/>
        <w:rPr>
          <w:i/>
          <w:iCs/>
        </w:rPr>
      </w:pPr>
      <w:r>
        <w:rPr>
          <w:i/>
          <w:iCs/>
        </w:rPr>
        <w:t xml:space="preserve">Bryn Athyn College is required by </w:t>
      </w:r>
      <w:r w:rsidR="00707BEB">
        <w:rPr>
          <w:i/>
          <w:iCs/>
        </w:rPr>
        <w:t xml:space="preserve">the Higher Education Opportunity Act of 2008 (HEOA, a </w:t>
      </w:r>
      <w:r>
        <w:rPr>
          <w:i/>
          <w:iCs/>
        </w:rPr>
        <w:t>federal law</w:t>
      </w:r>
      <w:r w:rsidR="00707BEB">
        <w:rPr>
          <w:i/>
          <w:iCs/>
        </w:rPr>
        <w:t>)</w:t>
      </w:r>
      <w:r>
        <w:rPr>
          <w:i/>
          <w:iCs/>
        </w:rPr>
        <w:t xml:space="preserve"> to distribute or make available certain consumer information to current students, current employees, prospective students, prospective employees</w:t>
      </w:r>
      <w:r w:rsidR="00707BEB">
        <w:rPr>
          <w:i/>
          <w:iCs/>
        </w:rPr>
        <w:t>, and the public</w:t>
      </w:r>
      <w:r>
        <w:rPr>
          <w:i/>
          <w:iCs/>
        </w:rPr>
        <w:t xml:space="preserve">. This notice provides you with </w:t>
      </w:r>
      <w:proofErr w:type="gramStart"/>
      <w:r>
        <w:rPr>
          <w:i/>
          <w:iCs/>
        </w:rPr>
        <w:t>a brief summary</w:t>
      </w:r>
      <w:proofErr w:type="gramEnd"/>
      <w:r>
        <w:rPr>
          <w:i/>
          <w:iCs/>
        </w:rPr>
        <w:t xml:space="preserve"> of the BAC consumer information disclosures and other notifications required by law.</w:t>
      </w:r>
      <w:r w:rsidR="00707BEB">
        <w:rPr>
          <w:i/>
          <w:iCs/>
        </w:rPr>
        <w:t xml:space="preserve"> </w:t>
      </w:r>
      <w:r w:rsidR="00707BEB" w:rsidRPr="00707BEB">
        <w:rPr>
          <w:i/>
          <w:iCs/>
        </w:rPr>
        <w:t xml:space="preserve">The complete consumer information disclosure list and links can be accessed at </w:t>
      </w:r>
      <w:hyperlink r:id="rId9">
        <w:r w:rsidR="00707BEB" w:rsidRPr="07AFA5A1">
          <w:rPr>
            <w:rStyle w:val="Hyperlink"/>
            <w:i/>
            <w:iCs/>
          </w:rPr>
          <w:t>https://brynathyn.edu/about/consumer-information.html</w:t>
        </w:r>
      </w:hyperlink>
      <w:r w:rsidR="00707BEB" w:rsidRPr="07AFA5A1">
        <w:rPr>
          <w:i/>
          <w:iCs/>
        </w:rPr>
        <w:t>.</w:t>
      </w:r>
      <w:r w:rsidR="38A90779" w:rsidRPr="07AFA5A1">
        <w:rPr>
          <w:i/>
          <w:iCs/>
        </w:rPr>
        <w:t xml:space="preserve"> Paper copies available upon request to IR@brynathyn.edu.</w:t>
      </w:r>
    </w:p>
    <w:p w14:paraId="7A0701A9" w14:textId="7EE1C834" w:rsidR="00CE3993" w:rsidRDefault="00CE3993" w:rsidP="00CE3993"/>
    <w:p w14:paraId="75A154C2" w14:textId="77777777" w:rsidR="00CE3993" w:rsidRDefault="00CE3993" w:rsidP="00CE3993"/>
    <w:p w14:paraId="59CA8E8B" w14:textId="78377004" w:rsidR="00CE3993" w:rsidRPr="00CE3993" w:rsidRDefault="00CE3993" w:rsidP="00CE3993">
      <w:pPr>
        <w:pStyle w:val="ListParagraph"/>
        <w:numPr>
          <w:ilvl w:val="0"/>
          <w:numId w:val="1"/>
        </w:numPr>
        <w:rPr>
          <w:b/>
          <w:bCs/>
        </w:rPr>
      </w:pPr>
      <w:r w:rsidRPr="00CE3993">
        <w:rPr>
          <w:b/>
          <w:bCs/>
        </w:rPr>
        <w:t xml:space="preserve">General </w:t>
      </w:r>
      <w:r w:rsidR="00B13EF1">
        <w:rPr>
          <w:b/>
          <w:bCs/>
        </w:rPr>
        <w:t xml:space="preserve">Institutional </w:t>
      </w:r>
      <w:r w:rsidRPr="00CE3993">
        <w:rPr>
          <w:b/>
          <w:bCs/>
        </w:rPr>
        <w:t>Information</w:t>
      </w:r>
    </w:p>
    <w:p w14:paraId="0F7F3087" w14:textId="1C68683B" w:rsidR="00C8278A" w:rsidRDefault="00C8278A" w:rsidP="00CE3993">
      <w:pPr>
        <w:pStyle w:val="ListParagraph"/>
        <w:numPr>
          <w:ilvl w:val="0"/>
          <w:numId w:val="1"/>
        </w:numPr>
        <w:rPr>
          <w:b/>
          <w:bCs/>
        </w:rPr>
      </w:pPr>
      <w:r>
        <w:rPr>
          <w:b/>
          <w:bCs/>
        </w:rPr>
        <w:t>Student Outcomes</w:t>
      </w:r>
    </w:p>
    <w:p w14:paraId="0F8EB460" w14:textId="5EFD46E0" w:rsidR="00CE3993" w:rsidRPr="00CE3993" w:rsidRDefault="00C8278A" w:rsidP="00CE3993">
      <w:pPr>
        <w:pStyle w:val="ListParagraph"/>
        <w:numPr>
          <w:ilvl w:val="0"/>
          <w:numId w:val="1"/>
        </w:numPr>
        <w:rPr>
          <w:b/>
          <w:bCs/>
        </w:rPr>
      </w:pPr>
      <w:r>
        <w:rPr>
          <w:b/>
          <w:bCs/>
        </w:rPr>
        <w:t>Financial Aid Information, Policies, and Regulations</w:t>
      </w:r>
    </w:p>
    <w:p w14:paraId="3C0D70E7" w14:textId="33DB2686" w:rsidR="00CE3993" w:rsidRDefault="00D64386" w:rsidP="00CE3993">
      <w:pPr>
        <w:pStyle w:val="ListParagraph"/>
        <w:numPr>
          <w:ilvl w:val="0"/>
          <w:numId w:val="1"/>
        </w:numPr>
        <w:rPr>
          <w:b/>
          <w:bCs/>
        </w:rPr>
      </w:pPr>
      <w:r>
        <w:rPr>
          <w:b/>
          <w:bCs/>
        </w:rPr>
        <w:t>Health and Safety</w:t>
      </w:r>
    </w:p>
    <w:p w14:paraId="3156FC5B" w14:textId="590B90F2" w:rsidR="00D64386" w:rsidRDefault="00C92CB7" w:rsidP="00CE3993">
      <w:pPr>
        <w:pStyle w:val="ListParagraph"/>
        <w:numPr>
          <w:ilvl w:val="0"/>
          <w:numId w:val="1"/>
        </w:numPr>
        <w:rPr>
          <w:b/>
          <w:bCs/>
        </w:rPr>
      </w:pPr>
      <w:r>
        <w:rPr>
          <w:b/>
          <w:bCs/>
        </w:rPr>
        <w:t>Information/Technology Policies</w:t>
      </w:r>
    </w:p>
    <w:p w14:paraId="53E8E9AC" w14:textId="1B30DEC1" w:rsidR="001C07B5" w:rsidRDefault="00581856" w:rsidP="00571EAA">
      <w:pPr>
        <w:pStyle w:val="ListParagraph"/>
        <w:numPr>
          <w:ilvl w:val="0"/>
          <w:numId w:val="1"/>
        </w:numPr>
        <w:rPr>
          <w:b/>
          <w:bCs/>
        </w:rPr>
      </w:pPr>
      <w:r>
        <w:rPr>
          <w:b/>
          <w:bCs/>
        </w:rPr>
        <w:t>Other</w:t>
      </w:r>
      <w:r w:rsidR="001C07B5">
        <w:rPr>
          <w:b/>
          <w:bCs/>
        </w:rPr>
        <w:t xml:space="preserve"> Disclosures</w:t>
      </w:r>
    </w:p>
    <w:p w14:paraId="35CD2747" w14:textId="4DC6310E" w:rsidR="00571EAA" w:rsidRPr="00571EAA" w:rsidRDefault="00571EAA" w:rsidP="00571EAA">
      <w:pPr>
        <w:pStyle w:val="ListParagraph"/>
        <w:numPr>
          <w:ilvl w:val="0"/>
          <w:numId w:val="1"/>
        </w:numPr>
        <w:rPr>
          <w:b/>
          <w:bCs/>
        </w:rPr>
      </w:pPr>
      <w:r>
        <w:rPr>
          <w:b/>
          <w:bCs/>
        </w:rPr>
        <w:t xml:space="preserve">Further </w:t>
      </w:r>
      <w:r w:rsidR="00E9019E">
        <w:rPr>
          <w:b/>
          <w:bCs/>
        </w:rPr>
        <w:t>Detail</w:t>
      </w:r>
    </w:p>
    <w:p w14:paraId="4E577CE8" w14:textId="77777777" w:rsidR="00CE3993" w:rsidRPr="00CE3993" w:rsidRDefault="00CE3993" w:rsidP="00CE3993">
      <w:pPr>
        <w:rPr>
          <w:b/>
          <w:bCs/>
        </w:rPr>
      </w:pPr>
    </w:p>
    <w:p w14:paraId="7C8B73DA" w14:textId="69C75BFB" w:rsidR="00CE3993" w:rsidRDefault="00CE3993" w:rsidP="00CE3993">
      <w:pPr>
        <w:pStyle w:val="Heading1"/>
        <w:numPr>
          <w:ilvl w:val="0"/>
          <w:numId w:val="3"/>
        </w:numPr>
      </w:pPr>
      <w:r>
        <w:t xml:space="preserve">General </w:t>
      </w:r>
      <w:r w:rsidR="00B13EF1">
        <w:t xml:space="preserve">Institutional </w:t>
      </w:r>
      <w:r>
        <w:t>Information</w:t>
      </w:r>
    </w:p>
    <w:p w14:paraId="4BECFF71" w14:textId="77777777" w:rsidR="00CE3993" w:rsidRDefault="00CE3993" w:rsidP="00CE3993"/>
    <w:p w14:paraId="7788E4BC" w14:textId="592F4A32" w:rsidR="00CE14A5" w:rsidRDefault="00707BEB" w:rsidP="00707BEB">
      <w:pPr>
        <w:ind w:left="450"/>
      </w:pPr>
      <w:r>
        <w:t xml:space="preserve">This section contains links to </w:t>
      </w:r>
      <w:r w:rsidR="004352FD">
        <w:t xml:space="preserve">information about </w:t>
      </w:r>
      <w:r w:rsidR="00760A67">
        <w:t>academic programs offered, accreditation, applying to Bryn Athyn College</w:t>
      </w:r>
      <w:r w:rsidR="00A664A7">
        <w:t>, transfer of credit policy</w:t>
      </w:r>
      <w:r w:rsidR="00F249AD">
        <w:t xml:space="preserve">, tuition and fees, net price calculator, </w:t>
      </w:r>
      <w:r>
        <w:t xml:space="preserve">College Navigator (for specific data about BAC and for comparing colleges), student enrollment (gender, diversity, etc.), </w:t>
      </w:r>
      <w:r w:rsidR="00F17AA0">
        <w:t xml:space="preserve">privacy of student records, </w:t>
      </w:r>
      <w:r>
        <w:t xml:space="preserve">disability resources, student activities, </w:t>
      </w:r>
      <w:r w:rsidR="00071613">
        <w:t xml:space="preserve">faculty and staff, </w:t>
      </w:r>
      <w:r w:rsidR="00CE14A5">
        <w:t xml:space="preserve">and </w:t>
      </w:r>
      <w:r w:rsidR="009856E9">
        <w:t>career and job placement services</w:t>
      </w:r>
      <w:r w:rsidR="00CE14A5">
        <w:t>.</w:t>
      </w:r>
    </w:p>
    <w:p w14:paraId="7ED5C50D" w14:textId="77777777" w:rsidR="00CE14A5" w:rsidRDefault="00CE14A5" w:rsidP="00707BEB">
      <w:pPr>
        <w:ind w:left="450"/>
      </w:pPr>
    </w:p>
    <w:p w14:paraId="1F466761" w14:textId="5D94CBFF" w:rsidR="0076755E" w:rsidRDefault="009013CD" w:rsidP="00A97952">
      <w:pPr>
        <w:pStyle w:val="Heading1"/>
        <w:numPr>
          <w:ilvl w:val="0"/>
          <w:numId w:val="3"/>
        </w:numPr>
      </w:pPr>
      <w:r>
        <w:t>Student Outcomes</w:t>
      </w:r>
    </w:p>
    <w:p w14:paraId="5ACF60B4" w14:textId="343343BA" w:rsidR="009013CD" w:rsidRDefault="009013CD" w:rsidP="009013CD">
      <w:pPr>
        <w:ind w:left="450"/>
      </w:pPr>
    </w:p>
    <w:p w14:paraId="5276C775" w14:textId="70095164" w:rsidR="009013CD" w:rsidRPr="009013CD" w:rsidRDefault="009013CD" w:rsidP="009013CD">
      <w:pPr>
        <w:ind w:left="450"/>
      </w:pPr>
      <w:r>
        <w:t>This section contains links to information about student retention, graduation, and transfer-out data, completions by major, and employment and graduate school placements for graduates.</w:t>
      </w:r>
    </w:p>
    <w:p w14:paraId="275BE59A" w14:textId="08BE4693" w:rsidR="00A97952" w:rsidRDefault="00E5391B" w:rsidP="00A97952">
      <w:pPr>
        <w:pStyle w:val="Heading1"/>
        <w:numPr>
          <w:ilvl w:val="0"/>
          <w:numId w:val="3"/>
        </w:numPr>
      </w:pPr>
      <w:r>
        <w:lastRenderedPageBreak/>
        <w:t>Financial Aid Information, Policies, and Regulations</w:t>
      </w:r>
    </w:p>
    <w:p w14:paraId="26C06DF4" w14:textId="77777777" w:rsidR="00A97952" w:rsidRDefault="00A97952" w:rsidP="00A97952"/>
    <w:p w14:paraId="1F88F7F3" w14:textId="7095B2E8" w:rsidR="00A97952" w:rsidRPr="00A97952" w:rsidRDefault="004D75AA" w:rsidP="00A97952">
      <w:pPr>
        <w:ind w:left="450"/>
      </w:pPr>
      <w:r>
        <w:t>This section contains links to</w:t>
      </w:r>
      <w:r w:rsidR="00671E4C">
        <w:t xml:space="preserve"> general financial aid information </w:t>
      </w:r>
      <w:r w:rsidR="00970A45">
        <w:t>including</w:t>
      </w:r>
      <w:r w:rsidR="002A7E5E">
        <w:t xml:space="preserve"> types of aid available,</w:t>
      </w:r>
      <w:r w:rsidR="00AE0853">
        <w:t xml:space="preserve"> applying for financial aid, entrance and exit counseling for federal loans, requirements for withdrawal</w:t>
      </w:r>
      <w:r w:rsidR="00C95CD2">
        <w:t xml:space="preserve">, </w:t>
      </w:r>
      <w:r w:rsidR="00CE2AD8">
        <w:t xml:space="preserve">institutional </w:t>
      </w:r>
      <w:r w:rsidR="00C95CD2">
        <w:t xml:space="preserve">code of conduct </w:t>
      </w:r>
      <w:r w:rsidR="00CE2AD8">
        <w:t>for</w:t>
      </w:r>
      <w:r w:rsidR="00C95CD2">
        <w:t xml:space="preserve"> student loans, </w:t>
      </w:r>
      <w:r w:rsidR="00460BBB">
        <w:t>and contact information for the financial aid team.</w:t>
      </w:r>
    </w:p>
    <w:p w14:paraId="0CD575C6" w14:textId="77777777" w:rsidR="00CE14A5" w:rsidRDefault="00CE14A5" w:rsidP="00707BEB">
      <w:pPr>
        <w:ind w:left="450"/>
      </w:pPr>
    </w:p>
    <w:p w14:paraId="6D416990" w14:textId="3B7FC169" w:rsidR="000654FD" w:rsidRDefault="0050720A" w:rsidP="0050720A">
      <w:pPr>
        <w:pStyle w:val="Heading1"/>
        <w:numPr>
          <w:ilvl w:val="0"/>
          <w:numId w:val="3"/>
        </w:numPr>
      </w:pPr>
      <w:r>
        <w:t>Health and Safety</w:t>
      </w:r>
    </w:p>
    <w:p w14:paraId="02DF91A6" w14:textId="77777777" w:rsidR="0050720A" w:rsidRDefault="0050720A" w:rsidP="0050720A"/>
    <w:p w14:paraId="08813E1F" w14:textId="6D65FE0E" w:rsidR="0050720A" w:rsidRDefault="009F3753" w:rsidP="0050720A">
      <w:pPr>
        <w:ind w:left="450"/>
      </w:pPr>
      <w:r>
        <w:t xml:space="preserve">This section contains links to information to ensure the health and safety of the campus community </w:t>
      </w:r>
      <w:r w:rsidR="00137D4C">
        <w:t>including</w:t>
      </w:r>
      <w:r w:rsidR="00F03585">
        <w:t xml:space="preserve"> </w:t>
      </w:r>
      <w:r w:rsidR="002F6528">
        <w:t>student health services,</w:t>
      </w:r>
      <w:r w:rsidR="001E4541">
        <w:t xml:space="preserve"> the vaccination policy, counseling services, Department of Public Safety, </w:t>
      </w:r>
      <w:r w:rsidR="00F03585">
        <w:t>the annual campus security and fire safety report</w:t>
      </w:r>
      <w:r w:rsidR="001E4541">
        <w:t xml:space="preserve"> (including crime log)</w:t>
      </w:r>
      <w:r w:rsidR="00F03585">
        <w:t>, the crisis response plan</w:t>
      </w:r>
      <w:r w:rsidR="00DD582E">
        <w:t>, the Drug Free Schools and Communities Act compliance policy</w:t>
      </w:r>
      <w:r w:rsidR="00DA57ED">
        <w:t>, and Title IX</w:t>
      </w:r>
      <w:r w:rsidR="000B393F">
        <w:t xml:space="preserve"> policy</w:t>
      </w:r>
      <w:r w:rsidR="00DD582E">
        <w:t>.</w:t>
      </w:r>
    </w:p>
    <w:p w14:paraId="6B1D1852" w14:textId="77777777" w:rsidR="009856E9" w:rsidRDefault="009856E9" w:rsidP="0050720A">
      <w:pPr>
        <w:ind w:left="450"/>
      </w:pPr>
    </w:p>
    <w:p w14:paraId="4286F516" w14:textId="514B1C77" w:rsidR="009856E9" w:rsidRDefault="00F86B19" w:rsidP="00F86B19">
      <w:pPr>
        <w:pStyle w:val="Heading1"/>
        <w:numPr>
          <w:ilvl w:val="0"/>
          <w:numId w:val="3"/>
        </w:numPr>
      </w:pPr>
      <w:r>
        <w:t>Information/Technology Policies</w:t>
      </w:r>
    </w:p>
    <w:p w14:paraId="7CF59251" w14:textId="77777777" w:rsidR="009856E9" w:rsidRDefault="009856E9" w:rsidP="0050720A">
      <w:pPr>
        <w:ind w:left="450"/>
      </w:pPr>
    </w:p>
    <w:p w14:paraId="055A5384" w14:textId="6472CFC1" w:rsidR="009856E9" w:rsidRDefault="00F86B19" w:rsidP="0050720A">
      <w:pPr>
        <w:ind w:left="450"/>
      </w:pPr>
      <w:r>
        <w:t>This section contains links to information</w:t>
      </w:r>
      <w:r w:rsidR="00BC4B68">
        <w:t xml:space="preserve"> regarding copyright including</w:t>
      </w:r>
      <w:r w:rsidR="00524EFB">
        <w:t xml:space="preserve"> our copyright infringement policy, acceptable use policy and</w:t>
      </w:r>
      <w:r w:rsidR="00C77DDC">
        <w:t xml:space="preserve"> sources to avoid copyright violations.</w:t>
      </w:r>
    </w:p>
    <w:p w14:paraId="36A70F29" w14:textId="77777777" w:rsidR="00F86B19" w:rsidRDefault="00F86B19" w:rsidP="0050720A">
      <w:pPr>
        <w:ind w:left="450"/>
      </w:pPr>
    </w:p>
    <w:p w14:paraId="30914709" w14:textId="3D838603" w:rsidR="00F86B19" w:rsidRDefault="00A108D6" w:rsidP="00A108D6">
      <w:pPr>
        <w:pStyle w:val="Heading1"/>
        <w:numPr>
          <w:ilvl w:val="0"/>
          <w:numId w:val="3"/>
        </w:numPr>
      </w:pPr>
      <w:r>
        <w:t>Other Disclosures</w:t>
      </w:r>
    </w:p>
    <w:p w14:paraId="490947ED" w14:textId="77777777" w:rsidR="00A108D6" w:rsidRDefault="00A108D6" w:rsidP="0050720A">
      <w:pPr>
        <w:ind w:left="450"/>
      </w:pPr>
    </w:p>
    <w:p w14:paraId="45BD38C4" w14:textId="05D6F56D" w:rsidR="009856E9" w:rsidRDefault="009856E9" w:rsidP="009856E9">
      <w:pPr>
        <w:ind w:left="450"/>
      </w:pPr>
      <w:r>
        <w:t>In addition, you can also find link</w:t>
      </w:r>
      <w:r w:rsidR="00860212">
        <w:t>s</w:t>
      </w:r>
      <w:r>
        <w:t xml:space="preserve"> to the Equity in Athletics Disclosure Act report</w:t>
      </w:r>
      <w:r w:rsidR="00860212">
        <w:t>, the teacher preparation program report, and voter registration information</w:t>
      </w:r>
      <w:r>
        <w:t>.</w:t>
      </w:r>
    </w:p>
    <w:p w14:paraId="565F309D" w14:textId="77777777" w:rsidR="00845070" w:rsidRDefault="00845070" w:rsidP="00EC4DA3"/>
    <w:p w14:paraId="4758B5F3" w14:textId="4D40AA82" w:rsidR="00845070" w:rsidRDefault="002862F1" w:rsidP="002862F1">
      <w:pPr>
        <w:pStyle w:val="Heading1"/>
        <w:numPr>
          <w:ilvl w:val="0"/>
          <w:numId w:val="3"/>
        </w:numPr>
      </w:pPr>
      <w:r>
        <w:t>Further Detail</w:t>
      </w:r>
    </w:p>
    <w:p w14:paraId="584ACD99" w14:textId="77777777" w:rsidR="00845070" w:rsidRDefault="00845070" w:rsidP="009856E9">
      <w:pPr>
        <w:ind w:left="450"/>
      </w:pPr>
    </w:p>
    <w:p w14:paraId="686F039B" w14:textId="24A688F3" w:rsidR="00D73329" w:rsidRDefault="00141C1E" w:rsidP="00D73329">
      <w:pPr>
        <w:pStyle w:val="Heading2"/>
      </w:pPr>
      <w:r>
        <w:t>Annual Security and Fire Safety Report</w:t>
      </w:r>
    </w:p>
    <w:p w14:paraId="2D9EEBF5" w14:textId="77777777" w:rsidR="00D73329" w:rsidRDefault="00D73329" w:rsidP="00141C1E"/>
    <w:p w14:paraId="23F1AC9C" w14:textId="26F8A2F1" w:rsidR="00141C1E" w:rsidRDefault="00141C1E" w:rsidP="00141C1E">
      <w:r>
        <w:t>The Jeanne Clery Disclosure of Campus Security Policy and Campus Crime Stat</w:t>
      </w:r>
      <w:r w:rsidR="004A4F66">
        <w:t>istics Act (Clery Act) is a federal law that requires all institutions of higher education that participate in the federal student financial aid program to disclose information about crime on their campuses and in the surrounding communities and produce</w:t>
      </w:r>
      <w:r w:rsidR="00804E84">
        <w:t xml:space="preserve"> an annual report available to the public on Oct. 1.</w:t>
      </w:r>
    </w:p>
    <w:p w14:paraId="456F7160" w14:textId="77777777" w:rsidR="00804E84" w:rsidRDefault="00804E84" w:rsidP="00141C1E"/>
    <w:p w14:paraId="166C3F7A" w14:textId="1130EBF5" w:rsidR="00804E84" w:rsidRDefault="00804E84" w:rsidP="00141C1E">
      <w:r>
        <w:t>The Annual Security and Fire Safety Report for Bryn Athyn College is available online at</w:t>
      </w:r>
      <w:r w:rsidR="00BB7212">
        <w:t xml:space="preserve"> </w:t>
      </w:r>
      <w:hyperlink r:id="rId10" w:history="1">
        <w:r w:rsidR="00F81433" w:rsidRPr="00BB4FB5">
          <w:rPr>
            <w:rStyle w:val="Hyperlink"/>
          </w:rPr>
          <w:t>https://brynathyn.edu/_media/documents/AnnualSecurityReport.pdf</w:t>
        </w:r>
      </w:hyperlink>
      <w:r w:rsidR="00F81433">
        <w:t>.</w:t>
      </w:r>
    </w:p>
    <w:p w14:paraId="565A780F" w14:textId="77777777" w:rsidR="00F81433" w:rsidRDefault="00F81433" w:rsidP="00141C1E"/>
    <w:p w14:paraId="3278A965" w14:textId="2CB0A214" w:rsidR="00F81433" w:rsidRDefault="00F81433" w:rsidP="00141C1E">
      <w:r>
        <w:t>For any questions or concerns related to the information contained in the report, please</w:t>
      </w:r>
      <w:r w:rsidR="008E2410">
        <w:t xml:space="preserve"> email </w:t>
      </w:r>
      <w:hyperlink r:id="rId11" w:history="1">
        <w:r w:rsidR="006701E1" w:rsidRPr="00BB4FB5">
          <w:rPr>
            <w:rStyle w:val="Hyperlink"/>
          </w:rPr>
          <w:t>publicsafety@anc-gc.org</w:t>
        </w:r>
      </w:hyperlink>
      <w:r w:rsidR="00E52273">
        <w:t>.</w:t>
      </w:r>
    </w:p>
    <w:p w14:paraId="68F56B7A" w14:textId="44CEDB50" w:rsidR="00845070" w:rsidRDefault="005F5B7A" w:rsidP="005F5B7A">
      <w:pPr>
        <w:pStyle w:val="Heading2"/>
      </w:pPr>
      <w:r>
        <w:lastRenderedPageBreak/>
        <w:t>Equity in Athletics Disclosure Act (EADA)</w:t>
      </w:r>
    </w:p>
    <w:p w14:paraId="05D00906" w14:textId="77777777" w:rsidR="00845070" w:rsidRDefault="00845070" w:rsidP="009856E9">
      <w:pPr>
        <w:ind w:left="450"/>
      </w:pPr>
    </w:p>
    <w:p w14:paraId="08411D1E" w14:textId="77777777" w:rsidR="003B6031" w:rsidRDefault="009856E9" w:rsidP="009856E9">
      <w:pPr>
        <w:ind w:left="450"/>
      </w:pPr>
      <w:r>
        <w:t xml:space="preserve">The Equity in Athletics Disclosure Act (EADA) requires co-educational institutions of post-secondary education that participate in Title IV, a federal student financial assistance program, and have an intercollegiate athletic program, to prepare an annual report to the Department of Education on athletic participation, staffing, and revenues and expenses, by men’s and women's teams by Oct. 15. As part of the EADA, BAC is required to produce an annual report with enrollment and completion rates and disclose this information to students, prospective students, and the public in easily accessible places. </w:t>
      </w:r>
    </w:p>
    <w:p w14:paraId="3118037A" w14:textId="77777777" w:rsidR="003B6031" w:rsidRDefault="003B6031" w:rsidP="009856E9">
      <w:pPr>
        <w:ind w:left="450"/>
      </w:pPr>
    </w:p>
    <w:p w14:paraId="13BF96C4" w14:textId="77777777" w:rsidR="003B6031" w:rsidRDefault="009856E9" w:rsidP="009856E9">
      <w:pPr>
        <w:ind w:left="450"/>
      </w:pPr>
      <w:r>
        <w:t xml:space="preserve">The current report is available online at </w:t>
      </w:r>
      <w:hyperlink r:id="rId12" w:history="1">
        <w:r w:rsidRPr="00DE141F">
          <w:rPr>
            <w:rStyle w:val="Hyperlink"/>
          </w:rPr>
          <w:t>https://brynathyn.edu/_media/documents/EADA-Report.pdf</w:t>
        </w:r>
      </w:hyperlink>
      <w:r>
        <w:t xml:space="preserve">. </w:t>
      </w:r>
    </w:p>
    <w:p w14:paraId="1482C92E" w14:textId="77777777" w:rsidR="003B6031" w:rsidRDefault="003B6031" w:rsidP="009856E9">
      <w:pPr>
        <w:ind w:left="450"/>
      </w:pPr>
    </w:p>
    <w:p w14:paraId="7B763123" w14:textId="38078B96" w:rsidR="009856E9" w:rsidRDefault="009856E9" w:rsidP="009856E9">
      <w:pPr>
        <w:ind w:left="450"/>
      </w:pPr>
      <w:r>
        <w:t xml:space="preserve">The data for Bryn Athyn College, as well as other colleges, can be found at </w:t>
      </w:r>
      <w:hyperlink r:id="rId13" w:anchor="/" w:history="1">
        <w:r w:rsidRPr="00DE141F">
          <w:rPr>
            <w:rStyle w:val="Hyperlink"/>
          </w:rPr>
          <w:t>https://ope.ed.gov/athletics/#/</w:t>
        </w:r>
      </w:hyperlink>
      <w:r>
        <w:t xml:space="preserve">. A hard copy is available upon request to </w:t>
      </w:r>
      <w:hyperlink r:id="rId14" w:history="1">
        <w:r w:rsidRPr="00DE141F">
          <w:rPr>
            <w:rStyle w:val="Hyperlink"/>
          </w:rPr>
          <w:t>IR@brynthyn.edu</w:t>
        </w:r>
      </w:hyperlink>
      <w:r>
        <w:t xml:space="preserve">. </w:t>
      </w:r>
    </w:p>
    <w:p w14:paraId="18A32488" w14:textId="77777777" w:rsidR="009856E9" w:rsidRDefault="009856E9" w:rsidP="0050720A">
      <w:pPr>
        <w:ind w:left="450"/>
      </w:pPr>
    </w:p>
    <w:p w14:paraId="5192572E" w14:textId="7EF582C7" w:rsidR="005666E5" w:rsidRDefault="000868AA" w:rsidP="000868AA">
      <w:pPr>
        <w:pStyle w:val="Heading2"/>
      </w:pPr>
      <w:r>
        <w:t>Student Rights Related to Educational Records (FERPA)</w:t>
      </w:r>
    </w:p>
    <w:p w14:paraId="428316B7" w14:textId="77777777" w:rsidR="000868AA" w:rsidRDefault="000868AA" w:rsidP="0050720A">
      <w:pPr>
        <w:ind w:left="450"/>
      </w:pPr>
    </w:p>
    <w:p w14:paraId="594A4E8C" w14:textId="1B3060D1" w:rsidR="00E270CA" w:rsidRDefault="000868AA" w:rsidP="0050720A">
      <w:pPr>
        <w:ind w:left="450"/>
      </w:pPr>
      <w:r>
        <w:t xml:space="preserve">The Family Educational Rights and Privacy Act (FERPA) is a federal law that protects the privacy of students’ educational records. The term “education records” means those records that are 1) directly related to a student; and 2) maintained by an educational agency or postsecondary institution or by a party acting for the agency or institution. BAC is required to provide an annual FERPA notice to eligible students. More information about FERPA is available at </w:t>
      </w:r>
      <w:hyperlink r:id="rId15" w:history="1">
        <w:r w:rsidR="00346758" w:rsidRPr="00B073E4">
          <w:rPr>
            <w:rStyle w:val="Hyperlink"/>
          </w:rPr>
          <w:t>https://brynathyn.edu/about/FERPA-Policy.pdf</w:t>
        </w:r>
      </w:hyperlink>
      <w:r w:rsidR="00346758">
        <w:t>.</w:t>
      </w:r>
    </w:p>
    <w:p w14:paraId="3690459A" w14:textId="77777777" w:rsidR="00346758" w:rsidRDefault="00346758" w:rsidP="0050720A">
      <w:pPr>
        <w:ind w:left="450"/>
      </w:pPr>
    </w:p>
    <w:p w14:paraId="09CBA7AD" w14:textId="640FC26F" w:rsidR="00E270CA" w:rsidRDefault="00121C3F" w:rsidP="00121C3F">
      <w:pPr>
        <w:pStyle w:val="Heading2"/>
      </w:pPr>
      <w:r>
        <w:t>Drug Free Schools and Communities Act (DFSCA)</w:t>
      </w:r>
    </w:p>
    <w:p w14:paraId="2E284E3A" w14:textId="77777777" w:rsidR="00121C3F" w:rsidRDefault="00121C3F" w:rsidP="0050720A">
      <w:pPr>
        <w:ind w:left="450"/>
      </w:pPr>
    </w:p>
    <w:p w14:paraId="55865EA5" w14:textId="55AB800A" w:rsidR="00121C3F" w:rsidRDefault="00121C3F" w:rsidP="0050720A">
      <w:pPr>
        <w:ind w:left="450"/>
      </w:pPr>
      <w:r>
        <w:t>The Drug Free Schools and Communities Act (DFSCA) requires that BAC notify each student and employee annually of its programs to prevent the unlawful possession, use, or distribution of illicit drugs and alcohol by students and employees.</w:t>
      </w:r>
    </w:p>
    <w:p w14:paraId="725B0CA8" w14:textId="77777777" w:rsidR="001A5F2B" w:rsidRDefault="001A5F2B" w:rsidP="0050720A">
      <w:pPr>
        <w:ind w:left="450"/>
      </w:pPr>
    </w:p>
    <w:p w14:paraId="18ACCC87" w14:textId="260940E8" w:rsidR="001A5F2B" w:rsidRDefault="001A5F2B" w:rsidP="0050720A">
      <w:pPr>
        <w:ind w:left="450"/>
      </w:pPr>
      <w:r>
        <w:t xml:space="preserve">BAC has adopted and implemented such standards and has provided clear information to students and employees on possible sanctions (legal and university based) and available support services. See additional information at </w:t>
      </w:r>
      <w:hyperlink r:id="rId16" w:anchor="h.415t9al" w:history="1">
        <w:r w:rsidR="008437C2" w:rsidRPr="00BB4FB5">
          <w:rPr>
            <w:rStyle w:val="Hyperlink"/>
          </w:rPr>
          <w:t>https://brynathyn.edu/_media/documents/Current-Undergraduate-Student-Handbook.pdf#h.415t9al</w:t>
        </w:r>
      </w:hyperlink>
      <w:r w:rsidR="008437C2">
        <w:t>.</w:t>
      </w:r>
    </w:p>
    <w:p w14:paraId="6F43F626" w14:textId="77777777" w:rsidR="008437C2" w:rsidRDefault="008437C2" w:rsidP="0050720A">
      <w:pPr>
        <w:ind w:left="450"/>
      </w:pPr>
    </w:p>
    <w:p w14:paraId="58FBCAB8" w14:textId="099AE91F" w:rsidR="00477836" w:rsidRDefault="00477836" w:rsidP="0056542F">
      <w:pPr>
        <w:pStyle w:val="Heading2"/>
      </w:pPr>
      <w:r>
        <w:t>Penalties for Copyright Infringement</w:t>
      </w:r>
    </w:p>
    <w:p w14:paraId="74861525" w14:textId="77777777" w:rsidR="00477836" w:rsidRDefault="00477836" w:rsidP="0050720A">
      <w:pPr>
        <w:ind w:left="450"/>
      </w:pPr>
    </w:p>
    <w:p w14:paraId="65992DCD" w14:textId="335BF0F7" w:rsidR="008F6A25" w:rsidRDefault="008F6A25" w:rsidP="008F6A25">
      <w:pPr>
        <w:ind w:left="450"/>
      </w:pPr>
      <w:r>
        <w:t xml:space="preserve">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w:t>
      </w:r>
      <w:r>
        <w:lastRenderedPageBreak/>
        <w:t xml:space="preserve">context, downloading or uploading substantial parts of a copyrighted work without authority constitutes an infringement. 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 Willful copyright infringement can also result in criminal penalties, including imprisonment of up to five years and fines of up to $250,000 per offense. For more information, please see the website of the U.S. Copyright Office at </w:t>
      </w:r>
      <w:hyperlink r:id="rId17" w:history="1">
        <w:r w:rsidRPr="00BB4FB5">
          <w:rPr>
            <w:rStyle w:val="Hyperlink"/>
          </w:rPr>
          <w:t>https://copyright.gov</w:t>
        </w:r>
      </w:hyperlink>
      <w:r>
        <w:t>.</w:t>
      </w:r>
    </w:p>
    <w:p w14:paraId="3CCB0BDF" w14:textId="77777777" w:rsidR="008F6A25" w:rsidRDefault="008F6A25" w:rsidP="008F6A25">
      <w:pPr>
        <w:ind w:left="450"/>
      </w:pPr>
    </w:p>
    <w:p w14:paraId="5399D24F" w14:textId="0EC1377A" w:rsidR="00477836" w:rsidRDefault="001757A8" w:rsidP="008F6A25">
      <w:pPr>
        <w:ind w:left="450"/>
      </w:pPr>
      <w:r>
        <w:t>BAC</w:t>
      </w:r>
      <w:r w:rsidR="008F6A25">
        <w:t xml:space="preserve"> strives to comply with copyright law and encourages all members of the </w:t>
      </w:r>
      <w:r w:rsidR="00E442F2">
        <w:t>BAC</w:t>
      </w:r>
      <w:r w:rsidR="008F6A25">
        <w:t xml:space="preserve"> community, including students, faculty and staff, to obey the stipulations of copyright law including digital resources. Copyright law compliance and sanctions for violations for members of the </w:t>
      </w:r>
      <w:r w:rsidR="00E442F2">
        <w:t>BAC</w:t>
      </w:r>
      <w:r w:rsidR="008F6A25">
        <w:t xml:space="preserve"> community are noted in the </w:t>
      </w:r>
      <w:r w:rsidR="007D1371">
        <w:t>links</w:t>
      </w:r>
      <w:r w:rsidR="008F6A25">
        <w:t xml:space="preserve"> below:</w:t>
      </w:r>
    </w:p>
    <w:p w14:paraId="55D0B0C0" w14:textId="77777777" w:rsidR="00E442F2" w:rsidRDefault="00E442F2" w:rsidP="008F6A25">
      <w:pPr>
        <w:ind w:left="450"/>
      </w:pPr>
    </w:p>
    <w:p w14:paraId="50FE18CD" w14:textId="38777349" w:rsidR="007D1371" w:rsidRDefault="005B1611" w:rsidP="008F6A25">
      <w:pPr>
        <w:ind w:left="450"/>
      </w:pPr>
      <w:hyperlink r:id="rId18" w:history="1">
        <w:r w:rsidRPr="005B1611">
          <w:rPr>
            <w:rStyle w:val="Hyperlink"/>
          </w:rPr>
          <w:t>Copyright Information</w:t>
        </w:r>
      </w:hyperlink>
    </w:p>
    <w:p w14:paraId="68EB8DEE" w14:textId="178B60E5" w:rsidR="00E442F2" w:rsidRPr="00306CA6" w:rsidRDefault="00306CA6" w:rsidP="008F6A25">
      <w:pPr>
        <w:ind w:left="450"/>
        <w:rPr>
          <w:rStyle w:val="Hyperlink"/>
        </w:rPr>
      </w:pPr>
      <w:r>
        <w:fldChar w:fldCharType="begin"/>
      </w:r>
      <w:r>
        <w:instrText>HYPERLINK "https://brynathyn.edu/about/Acceptable-Use-of-Computer-Network-Policy.pdf"</w:instrText>
      </w:r>
      <w:r>
        <w:fldChar w:fldCharType="separate"/>
      </w:r>
      <w:r w:rsidR="00E442F2" w:rsidRPr="00306CA6">
        <w:rPr>
          <w:rStyle w:val="Hyperlink"/>
        </w:rPr>
        <w:t>Acceptable</w:t>
      </w:r>
      <w:r w:rsidR="00E442F2" w:rsidRPr="00306CA6">
        <w:rPr>
          <w:rStyle w:val="Hyperlink"/>
        </w:rPr>
        <w:t xml:space="preserve"> </w:t>
      </w:r>
      <w:r w:rsidR="00E442F2" w:rsidRPr="00306CA6">
        <w:rPr>
          <w:rStyle w:val="Hyperlink"/>
        </w:rPr>
        <w:t>Use Policy</w:t>
      </w:r>
    </w:p>
    <w:p w14:paraId="2C94E8C1" w14:textId="5936AA1F" w:rsidR="00560623" w:rsidRDefault="00306CA6" w:rsidP="008F6A25">
      <w:pPr>
        <w:ind w:left="450"/>
        <w:rPr>
          <w:rFonts w:asciiTheme="majorHAnsi" w:eastAsiaTheme="majorEastAsia" w:hAnsiTheme="majorHAnsi" w:cstheme="majorBidi"/>
          <w:color w:val="2F5496" w:themeColor="accent1" w:themeShade="BF"/>
          <w:sz w:val="26"/>
          <w:szCs w:val="26"/>
        </w:rPr>
      </w:pPr>
      <w:r>
        <w:fldChar w:fldCharType="end"/>
      </w:r>
    </w:p>
    <w:p w14:paraId="235B63DF" w14:textId="77777777" w:rsidR="003A0B9C" w:rsidRDefault="003A0B9C" w:rsidP="008F6A25">
      <w:pPr>
        <w:ind w:left="450"/>
        <w:rPr>
          <w:rFonts w:asciiTheme="majorHAnsi" w:eastAsiaTheme="majorEastAsia" w:hAnsiTheme="majorHAnsi" w:cstheme="majorBidi"/>
          <w:color w:val="2F5496" w:themeColor="accent1" w:themeShade="BF"/>
          <w:sz w:val="26"/>
          <w:szCs w:val="26"/>
        </w:rPr>
      </w:pPr>
    </w:p>
    <w:p w14:paraId="6BC4873A" w14:textId="4FA87306" w:rsidR="003A0B9C" w:rsidRPr="00ED1114" w:rsidRDefault="003A0B9C" w:rsidP="00ED713F">
      <w:pPr>
        <w:rPr>
          <w:i/>
          <w:iCs/>
        </w:rPr>
      </w:pPr>
      <w:r w:rsidRPr="00ED1114">
        <w:rPr>
          <w:i/>
          <w:iCs/>
        </w:rPr>
        <w:t>Bryn Athyn College is fully committed</w:t>
      </w:r>
      <w:r w:rsidR="00ED713F" w:rsidRPr="00ED1114">
        <w:rPr>
          <w:i/>
          <w:iCs/>
        </w:rPr>
        <w:t xml:space="preserve"> to compliance with the applicable regulations and to providing disclosure and student consumer information. For any questions or to obtain a paper copy of the information contained in this notice you may contact</w:t>
      </w:r>
      <w:r w:rsidR="00DD5AC0" w:rsidRPr="00ED1114">
        <w:rPr>
          <w:i/>
          <w:iCs/>
        </w:rPr>
        <w:t xml:space="preserve"> us at </w:t>
      </w:r>
      <w:hyperlink r:id="rId19" w:history="1">
        <w:r w:rsidR="00DD5AC0" w:rsidRPr="00ED1114">
          <w:rPr>
            <w:rStyle w:val="Hyperlink"/>
            <w:i/>
            <w:iCs/>
          </w:rPr>
          <w:t>IR@brynathyn.edu</w:t>
        </w:r>
      </w:hyperlink>
      <w:r w:rsidR="00DD5AC0" w:rsidRPr="00ED1114">
        <w:rPr>
          <w:i/>
          <w:iCs/>
        </w:rPr>
        <w:t>.</w:t>
      </w:r>
    </w:p>
    <w:p w14:paraId="3C4ECD0B" w14:textId="77777777" w:rsidR="00DD5AC0" w:rsidRDefault="00DD5AC0" w:rsidP="00ED713F"/>
    <w:p w14:paraId="31C8DE1A" w14:textId="77777777" w:rsidR="00560623" w:rsidRPr="0050720A" w:rsidRDefault="00560623" w:rsidP="008F6A25">
      <w:pPr>
        <w:ind w:left="450"/>
      </w:pPr>
    </w:p>
    <w:sectPr w:rsidR="00560623" w:rsidRPr="0050720A" w:rsidSect="00EC4DA3">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5F1"/>
    <w:multiLevelType w:val="hybridMultilevel"/>
    <w:tmpl w:val="2886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574D"/>
    <w:multiLevelType w:val="hybridMultilevel"/>
    <w:tmpl w:val="3E6C2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465CCA"/>
    <w:multiLevelType w:val="hybridMultilevel"/>
    <w:tmpl w:val="C23AB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9577870">
    <w:abstractNumId w:val="0"/>
  </w:num>
  <w:num w:numId="2" w16cid:durableId="911964075">
    <w:abstractNumId w:val="1"/>
  </w:num>
  <w:num w:numId="3" w16cid:durableId="1361129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93"/>
    <w:rsid w:val="000654FD"/>
    <w:rsid w:val="00071613"/>
    <w:rsid w:val="000868AA"/>
    <w:rsid w:val="000B393F"/>
    <w:rsid w:val="00121C3F"/>
    <w:rsid w:val="0012225C"/>
    <w:rsid w:val="00137D4C"/>
    <w:rsid w:val="00141C1E"/>
    <w:rsid w:val="001757A8"/>
    <w:rsid w:val="001A5F2B"/>
    <w:rsid w:val="001B6B30"/>
    <w:rsid w:val="001C07B5"/>
    <w:rsid w:val="001E4541"/>
    <w:rsid w:val="00253F4A"/>
    <w:rsid w:val="002862F1"/>
    <w:rsid w:val="002A7E5E"/>
    <w:rsid w:val="002D2755"/>
    <w:rsid w:val="002F6528"/>
    <w:rsid w:val="00306CA6"/>
    <w:rsid w:val="00346758"/>
    <w:rsid w:val="00347FBD"/>
    <w:rsid w:val="003A0B9C"/>
    <w:rsid w:val="003B6031"/>
    <w:rsid w:val="0040508C"/>
    <w:rsid w:val="004352FD"/>
    <w:rsid w:val="00460BBB"/>
    <w:rsid w:val="00465D51"/>
    <w:rsid w:val="00477836"/>
    <w:rsid w:val="004A4F66"/>
    <w:rsid w:val="004C64EC"/>
    <w:rsid w:val="004C769E"/>
    <w:rsid w:val="004D75AA"/>
    <w:rsid w:val="00507184"/>
    <w:rsid w:val="0050720A"/>
    <w:rsid w:val="00524EFB"/>
    <w:rsid w:val="00560623"/>
    <w:rsid w:val="0056542F"/>
    <w:rsid w:val="005666E5"/>
    <w:rsid w:val="00571EAA"/>
    <w:rsid w:val="00581856"/>
    <w:rsid w:val="005B1611"/>
    <w:rsid w:val="005F5B7A"/>
    <w:rsid w:val="00604D17"/>
    <w:rsid w:val="006701E1"/>
    <w:rsid w:val="00671E4C"/>
    <w:rsid w:val="006773A5"/>
    <w:rsid w:val="00707BEB"/>
    <w:rsid w:val="0072636F"/>
    <w:rsid w:val="00760A67"/>
    <w:rsid w:val="0076755E"/>
    <w:rsid w:val="007A6BEE"/>
    <w:rsid w:val="007D1371"/>
    <w:rsid w:val="00804E84"/>
    <w:rsid w:val="008437C2"/>
    <w:rsid w:val="00845070"/>
    <w:rsid w:val="00860212"/>
    <w:rsid w:val="0086709D"/>
    <w:rsid w:val="008E2410"/>
    <w:rsid w:val="008F6A25"/>
    <w:rsid w:val="009013CD"/>
    <w:rsid w:val="00970A45"/>
    <w:rsid w:val="009856E9"/>
    <w:rsid w:val="009F3753"/>
    <w:rsid w:val="00A108D6"/>
    <w:rsid w:val="00A664A7"/>
    <w:rsid w:val="00A8446D"/>
    <w:rsid w:val="00A97952"/>
    <w:rsid w:val="00AA42D8"/>
    <w:rsid w:val="00AE0853"/>
    <w:rsid w:val="00B017EF"/>
    <w:rsid w:val="00B13EF1"/>
    <w:rsid w:val="00B52C2D"/>
    <w:rsid w:val="00BB7212"/>
    <w:rsid w:val="00BC4B68"/>
    <w:rsid w:val="00BF342E"/>
    <w:rsid w:val="00C0423A"/>
    <w:rsid w:val="00C77DDC"/>
    <w:rsid w:val="00C8278A"/>
    <w:rsid w:val="00C92CB7"/>
    <w:rsid w:val="00C95CD2"/>
    <w:rsid w:val="00CE14A5"/>
    <w:rsid w:val="00CE2AD8"/>
    <w:rsid w:val="00CE3993"/>
    <w:rsid w:val="00D57856"/>
    <w:rsid w:val="00D64386"/>
    <w:rsid w:val="00D73329"/>
    <w:rsid w:val="00DA57ED"/>
    <w:rsid w:val="00DD582E"/>
    <w:rsid w:val="00DD5AC0"/>
    <w:rsid w:val="00E270CA"/>
    <w:rsid w:val="00E442F2"/>
    <w:rsid w:val="00E52273"/>
    <w:rsid w:val="00E5391B"/>
    <w:rsid w:val="00E9019E"/>
    <w:rsid w:val="00EA3422"/>
    <w:rsid w:val="00EC4DA3"/>
    <w:rsid w:val="00ED1114"/>
    <w:rsid w:val="00ED713F"/>
    <w:rsid w:val="00F03585"/>
    <w:rsid w:val="00F17AA0"/>
    <w:rsid w:val="00F249AD"/>
    <w:rsid w:val="00F81433"/>
    <w:rsid w:val="00F86B19"/>
    <w:rsid w:val="07AFA5A1"/>
    <w:rsid w:val="38A9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7D11"/>
  <w15:chartTrackingRefBased/>
  <w15:docId w15:val="{658EC93F-0151-44AE-82C6-37736774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22"/>
    <w:pPr>
      <w:spacing w:after="0" w:line="240" w:lineRule="auto"/>
    </w:pPr>
    <w:rPr>
      <w:rFonts w:ascii="Tahoma" w:hAnsi="Tahoma"/>
      <w:kern w:val="0"/>
      <w:sz w:val="24"/>
      <w14:ligatures w14:val="none"/>
    </w:rPr>
  </w:style>
  <w:style w:type="paragraph" w:styleId="Heading1">
    <w:name w:val="heading 1"/>
    <w:basedOn w:val="Normal"/>
    <w:next w:val="Normal"/>
    <w:link w:val="Heading1Char"/>
    <w:uiPriority w:val="9"/>
    <w:qFormat/>
    <w:rsid w:val="00CE39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5B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93"/>
    <w:pPr>
      <w:ind w:left="720"/>
      <w:contextualSpacing/>
    </w:pPr>
  </w:style>
  <w:style w:type="character" w:customStyle="1" w:styleId="Heading1Char">
    <w:name w:val="Heading 1 Char"/>
    <w:basedOn w:val="DefaultParagraphFont"/>
    <w:link w:val="Heading1"/>
    <w:uiPriority w:val="9"/>
    <w:rsid w:val="00CE3993"/>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CE3993"/>
    <w:rPr>
      <w:color w:val="0563C1" w:themeColor="hyperlink"/>
      <w:u w:val="single"/>
    </w:rPr>
  </w:style>
  <w:style w:type="character" w:styleId="UnresolvedMention">
    <w:name w:val="Unresolved Mention"/>
    <w:basedOn w:val="DefaultParagraphFont"/>
    <w:uiPriority w:val="99"/>
    <w:semiHidden/>
    <w:unhideWhenUsed/>
    <w:rsid w:val="00CE3993"/>
    <w:rPr>
      <w:color w:val="605E5C"/>
      <w:shd w:val="clear" w:color="auto" w:fill="E1DFDD"/>
    </w:rPr>
  </w:style>
  <w:style w:type="character" w:customStyle="1" w:styleId="Heading2Char">
    <w:name w:val="Heading 2 Char"/>
    <w:basedOn w:val="DefaultParagraphFont"/>
    <w:link w:val="Heading2"/>
    <w:uiPriority w:val="9"/>
    <w:rsid w:val="005F5B7A"/>
    <w:rPr>
      <w:rFonts w:asciiTheme="majorHAnsi" w:eastAsiaTheme="majorEastAsia" w:hAnsiTheme="majorHAnsi" w:cstheme="majorBidi"/>
      <w:color w:val="2F5496" w:themeColor="accent1" w:themeShade="BF"/>
      <w:kern w:val="0"/>
      <w:sz w:val="26"/>
      <w:szCs w:val="26"/>
      <w14:ligatures w14:val="none"/>
    </w:rPr>
  </w:style>
  <w:style w:type="character" w:styleId="FollowedHyperlink">
    <w:name w:val="FollowedHyperlink"/>
    <w:basedOn w:val="DefaultParagraphFont"/>
    <w:uiPriority w:val="99"/>
    <w:semiHidden/>
    <w:unhideWhenUsed/>
    <w:rsid w:val="00346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e.ed.gov/athletics/" TargetMode="External"/><Relationship Id="rId18" Type="http://schemas.openxmlformats.org/officeDocument/2006/relationships/hyperlink" Target="https://brynathyn.edu/swedenborg-library/copyright-information.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rynathyn.edu/_media/documents/EADA-Report.pdf" TargetMode="External"/><Relationship Id="rId17" Type="http://schemas.openxmlformats.org/officeDocument/2006/relationships/hyperlink" Target="https://copyright.gov" TargetMode="External"/><Relationship Id="rId2" Type="http://schemas.openxmlformats.org/officeDocument/2006/relationships/customXml" Target="../customXml/item2.xml"/><Relationship Id="rId16" Type="http://schemas.openxmlformats.org/officeDocument/2006/relationships/hyperlink" Target="https://brynathyn.edu/_media/documents/Current-Undergraduate-Student-Handbook.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safety@anc-gc.org" TargetMode="External"/><Relationship Id="rId5" Type="http://schemas.openxmlformats.org/officeDocument/2006/relationships/styles" Target="styles.xml"/><Relationship Id="rId15" Type="http://schemas.openxmlformats.org/officeDocument/2006/relationships/hyperlink" Target="https://brynathyn.edu/about/FERPA-Policy.pdf" TargetMode="External"/><Relationship Id="rId10" Type="http://schemas.openxmlformats.org/officeDocument/2006/relationships/hyperlink" Target="https://brynathyn.edu/_media/documents/AnnualSecurityReport.pdf" TargetMode="External"/><Relationship Id="rId19" Type="http://schemas.openxmlformats.org/officeDocument/2006/relationships/hyperlink" Target="mailto:IR@brynathyn.edu" TargetMode="External"/><Relationship Id="rId4" Type="http://schemas.openxmlformats.org/officeDocument/2006/relationships/numbering" Target="numbering.xml"/><Relationship Id="rId9" Type="http://schemas.openxmlformats.org/officeDocument/2006/relationships/hyperlink" Target="https://brynathyn.edu/about/consumer-information.html" TargetMode="External"/><Relationship Id="rId14" Type="http://schemas.openxmlformats.org/officeDocument/2006/relationships/hyperlink" Target="mailto:IR@brynthy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679A94159E9488CBDEB8E8D36BC6C" ma:contentTypeVersion="11" ma:contentTypeDescription="Create a new document." ma:contentTypeScope="" ma:versionID="8cc7328d586ca6f33da58a80b0294fde">
  <xsd:schema xmlns:xsd="http://www.w3.org/2001/XMLSchema" xmlns:xs="http://www.w3.org/2001/XMLSchema" xmlns:p="http://schemas.microsoft.com/office/2006/metadata/properties" xmlns:ns2="ac9d5b16-709e-43d7-82fe-2ebbee2d685f" xmlns:ns3="bd3118a9-6d84-4981-9743-c82811ee6c22" targetNamespace="http://schemas.microsoft.com/office/2006/metadata/properties" ma:root="true" ma:fieldsID="d92a041745cdef490929143d05df70df" ns2:_="" ns3:_="">
    <xsd:import namespace="ac9d5b16-709e-43d7-82fe-2ebbee2d685f"/>
    <xsd:import namespace="bd3118a9-6d84-4981-9743-c82811ee6c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d5b16-709e-43d7-82fe-2ebbee2d6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118a9-6d84-4981-9743-c82811ee6c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4E13D-9FF5-4DE5-ACC3-03C86D741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C1DE4-57BD-496C-AC11-6A552C50C5B1}">
  <ds:schemaRefs>
    <ds:schemaRef ds:uri="http://schemas.microsoft.com/sharepoint/v3/contenttype/forms"/>
  </ds:schemaRefs>
</ds:datastoreItem>
</file>

<file path=customXml/itemProps3.xml><?xml version="1.0" encoding="utf-8"?>
<ds:datastoreItem xmlns:ds="http://schemas.openxmlformats.org/officeDocument/2006/customXml" ds:itemID="{6711B665-2E4A-4AB1-B4EE-3B5F26F0E38A}"/>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Greer</dc:creator>
  <cp:keywords/>
  <dc:description/>
  <cp:lastModifiedBy>Melodie Greer</cp:lastModifiedBy>
  <cp:revision>2</cp:revision>
  <dcterms:created xsi:type="dcterms:W3CDTF">2024-10-02T14:17:00Z</dcterms:created>
  <dcterms:modified xsi:type="dcterms:W3CDTF">2024-10-02T14:17:00Z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0x010100671679A94159E9488CBDEB8E8D36BC6C</vt:lpwstr>
  </property>
</Properties>
</file>